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C4" w:rsidRPr="00DA32CB" w:rsidRDefault="000A1DC4" w:rsidP="000A1DC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10D17DFB" wp14:editId="4FDAAE7F">
            <wp:simplePos x="0" y="0"/>
            <wp:positionH relativeFrom="margin">
              <wp:posOffset>-222250</wp:posOffset>
            </wp:positionH>
            <wp:positionV relativeFrom="margin">
              <wp:posOffset>64770</wp:posOffset>
            </wp:positionV>
            <wp:extent cx="714375" cy="857250"/>
            <wp:effectExtent l="0" t="0" r="9525" b="0"/>
            <wp:wrapNone/>
            <wp:docPr id="22" name="Рисунок 22" descr="Описание: 1LMR_Logo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LMR_Logo_UK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                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Львівська міська рада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Департамент розвитку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Управління освіти</w:t>
      </w:r>
      <w:r w:rsidRPr="008B520B">
        <w:rPr>
          <w:rFonts w:ascii="municipal_lviv_108" w:eastAsia="Times New Roman" w:hAnsi="municipal_lviv_108" w:cs="Times New Roman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Відділ освіти Галицького та Франківського районів</w:t>
      </w:r>
    </w:p>
    <w:p w:rsidR="000A1DC4" w:rsidRPr="008B520B" w:rsidRDefault="000A1DC4" w:rsidP="000A1DC4">
      <w:pPr>
        <w:spacing w:after="0" w:line="240" w:lineRule="auto"/>
        <w:ind w:left="1134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8B520B">
        <w:rPr>
          <w:rFonts w:ascii="municipal_lviv_108" w:eastAsia="Times New Roman" w:hAnsi="municipal_lviv_108" w:cs="Times New Roman"/>
          <w:sz w:val="40"/>
          <w:szCs w:val="40"/>
          <w:lang w:eastAsia="uk-UA"/>
        </w:rPr>
        <w:t>Ліцей імені Івана Пулюя</w:t>
      </w:r>
    </w:p>
    <w:p w:rsidR="000A1DC4" w:rsidRPr="008B520B" w:rsidRDefault="000A1DC4" w:rsidP="000A1DC4">
      <w:pPr>
        <w:spacing w:after="0" w:line="240" w:lineRule="auto"/>
        <w:ind w:left="1134" w:right="-141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8B520B">
        <w:rPr>
          <w:rFonts w:ascii="municipal_lviv_108" w:eastAsia="Times New Roman" w:hAnsi="municipal_lviv_108" w:cs="Times New Roman"/>
          <w:lang w:eastAsia="uk-UA"/>
        </w:rPr>
        <w:t xml:space="preserve">79 071, </w:t>
      </w:r>
      <w:proofErr w:type="spellStart"/>
      <w:r w:rsidRPr="008B520B">
        <w:rPr>
          <w:rFonts w:ascii="municipal_lviv_108" w:eastAsia="Times New Roman" w:hAnsi="municipal_lviv_108" w:cs="Times New Roman"/>
          <w:lang w:eastAsia="uk-UA"/>
        </w:rPr>
        <w:t>м.Львів</w:t>
      </w:r>
      <w:proofErr w:type="spellEnd"/>
      <w:r w:rsidRPr="008B520B">
        <w:rPr>
          <w:rFonts w:ascii="municipal_lviv_108" w:eastAsia="Times New Roman" w:hAnsi="municipal_lviv_108" w:cs="Times New Roman"/>
          <w:lang w:eastAsia="uk-UA"/>
        </w:rPr>
        <w:t>, вул. І. Пулюя, 16 тел.: (032) 263-02-61 , e-</w:t>
      </w:r>
      <w:proofErr w:type="spellStart"/>
      <w:r w:rsidRPr="008B520B">
        <w:rPr>
          <w:rFonts w:ascii="municipal_lviv_108" w:eastAsia="Times New Roman" w:hAnsi="municipal_lviv_108" w:cs="Times New Roman"/>
          <w:lang w:eastAsia="uk-UA"/>
        </w:rPr>
        <w:t>mail</w:t>
      </w:r>
      <w:proofErr w:type="spellEnd"/>
      <w:r w:rsidRPr="008B520B">
        <w:rPr>
          <w:rFonts w:ascii="municipal_lviv_108" w:eastAsia="Times New Roman" w:hAnsi="municipal_lviv_108" w:cs="Times New Roman"/>
          <w:lang w:eastAsia="uk-UA"/>
        </w:rPr>
        <w:t xml:space="preserve"> </w:t>
      </w:r>
      <w:proofErr w:type="spellStart"/>
      <w:r w:rsidRPr="008B520B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lyceumpuluja</w:t>
      </w:r>
      <w:proofErr w:type="spellEnd"/>
      <w:r w:rsidRPr="008B520B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@</w:t>
      </w:r>
      <w:proofErr w:type="spellStart"/>
      <w:r w:rsidRPr="008B520B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gmail</w:t>
      </w:r>
      <w:proofErr w:type="spellEnd"/>
      <w:r w:rsidRPr="008B520B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.</w:t>
      </w:r>
      <w:r w:rsidRPr="008B520B">
        <w:rPr>
          <w:rFonts w:ascii="municipal_lviv_108" w:eastAsia="Times New Roman" w:hAnsi="municipal_lviv_108" w:cs="Times New Roman"/>
          <w:shd w:val="clear" w:color="auto" w:fill="FFFFFF"/>
          <w:lang w:val="en-US" w:eastAsia="uk-UA"/>
        </w:rPr>
        <w:t>com</w:t>
      </w:r>
    </w:p>
    <w:p w:rsidR="000A1DC4" w:rsidRDefault="000A1DC4" w:rsidP="000A1DC4">
      <w:pPr>
        <w:widowControl w:val="0"/>
        <w:autoSpaceDE w:val="0"/>
        <w:autoSpaceDN w:val="0"/>
        <w:spacing w:before="11" w:after="0" w:line="240" w:lineRule="auto"/>
        <w:ind w:left="1134" w:firstLine="142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0A1DC4" w:rsidRPr="008B520B" w:rsidRDefault="000A1DC4" w:rsidP="000A1DC4">
      <w:pPr>
        <w:widowControl w:val="0"/>
        <w:autoSpaceDE w:val="0"/>
        <w:autoSpaceDN w:val="0"/>
        <w:spacing w:before="11" w:after="0" w:line="240" w:lineRule="auto"/>
        <w:ind w:left="1134" w:firstLine="142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0A1DC4" w:rsidRDefault="000A1DC4" w:rsidP="000A1DC4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                                                             </w:t>
      </w:r>
      <w:r w:rsidRPr="008B52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НАКАЗ </w:t>
      </w:r>
    </w:p>
    <w:p w:rsidR="000A1DC4" w:rsidRPr="008B520B" w:rsidRDefault="000A1DC4" w:rsidP="000A1DC4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A1DC4" w:rsidRPr="002A6619" w:rsidRDefault="000A1DC4" w:rsidP="000A1DC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02.01.2024</w:t>
      </w:r>
      <w:r w:rsidRPr="008B52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м.Львів</w:t>
      </w:r>
      <w:proofErr w:type="spellEnd"/>
      <w:r w:rsidRPr="008B52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№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Про рівень навчальних досягнень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учнів ліцею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C4B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семестр 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2023/2024 навчального року</w:t>
      </w:r>
    </w:p>
    <w:bookmarkEnd w:id="0"/>
    <w:p w:rsidR="000A1DC4" w:rsidRPr="00075F82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F82">
        <w:rPr>
          <w:rFonts w:ascii="Times New Roman" w:hAnsi="Times New Roman" w:cs="Times New Roman"/>
          <w:sz w:val="24"/>
          <w:szCs w:val="24"/>
        </w:rPr>
        <w:t xml:space="preserve">   На виконання Закону України «Про загальну середню освіту»,  Державного стандарту початкової освіти, затвердженого Постановою Кабінету Міністрів України №87 від 21.02.2018, Постанови Кабінету Міністрів України від 23.11.2011 №1392 «Про затвердження стандарту базової і повної загальної середньої освіти», наказу Міністерства освіти і науки України від 21.08.2013 №1222 «Про затвердження орієнтовних вимог оцінювання навчальних досягнень учнів із базових дисциплін у системі загальної середньої освіти», керуючись Критеріями оцінювання навчальних досягнень учнів у системі загальної середньої освіти, затверджених наказом Міністер</w:t>
      </w:r>
      <w:r>
        <w:rPr>
          <w:rFonts w:ascii="Times New Roman" w:hAnsi="Times New Roman" w:cs="Times New Roman"/>
          <w:sz w:val="24"/>
          <w:szCs w:val="24"/>
        </w:rPr>
        <w:t xml:space="preserve">ства освіти і науки України від 19.08.2016 №1009 «Про внесення змін до наказу Міністерства освіти і науки України від 21.08.2013 №1222», наказом Міністерства освіти і науки України від 27.08.2019 №1154 «Про затвердження методичних рекомендацій щодо оцінювання навчальних досягнень учнів другого класу», наказом Міністерства освіти і науки України від 13.07.2021 №813 «Методичні рекомендації щодо оцінювання результатів навчання учнів 1-4 класів ЗЗСО» 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семестрі 2023/2024 навчального року продовжено роботу щодо впровадження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компетентісного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підходу до формування змісту та організації освітнього процесу.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Використовуючи індивідуальні, групові та фронтальні форми опитування, здійснено поточне оцінювання знань учнів з предметів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інваріативної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варіативної складової навчального плану.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підставі результатів опанування учнями матеріалу тем впродовж їх вивчення з урахуванням поточних оцінок, різних видів навчальних, контрольних письмових робіт та навчальної активності школярів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учителями-предметниками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виставлені тематичні оцінки, а на основі їх середнього арифметичного значення виставлено оцінки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семестр. Врахована динаміка особистих навчальних досягнень учнів з предметів впродовж семестру, важливість тем, тривалість їх вивчення, складність змісту, тощо. При цьому проведення окремих тематичних атестацій при здійсненні відповідного оцінювання не проводилося.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Згідно з планом роботи ліцею, з метою вивчення рівня знань, умінь і навичок учнів та стану викладання предметів, в кінці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семестру 2023/2024 навчального року адміністрацією ліцею було проведено аналіз навчальних досягнень учнів 4-11 класів.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ліцеї навчається 1032 учнів 1-11 класів, що на 37 учнів більше ніж минулого року. Учні 1-5 класів 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семестрі оцінюються вербально.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Учнів школи на кінець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C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семестру 2023/2024 навчального року оцінено відповідно до критеріїв оцінювання навчальних досягнень учнів початкової школи та критеріїв оцінювання навчальних досягнень учнів основної й старшої школи.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Проаналізувавши стан успішності учнів окремо по класах та паралелях, адміністрація ліцею встановила, що із загальної кількості учнів 4-11 класів (664) мають високий рівень знань – 63(9,5%), достатній рівень знань – 249(37,5%), середній рівень – 332(50%), початковий рівень (з деяких предметів) – 20(3%). Отже, 47% учнів ліцею мають достатній та високий рівень навченості, що  на 4% вище , ніж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попердньому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2022/2023 навчальному році. ( таблиця – Додаток 1)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результатами навчальних досягнень </w:t>
      </w:r>
      <w:r w:rsidRPr="008345A8">
        <w:rPr>
          <w:rFonts w:ascii="Times New Roman" w:hAnsi="Times New Roman" w:cs="Times New Roman"/>
          <w:sz w:val="24"/>
          <w:szCs w:val="24"/>
        </w:rPr>
        <w:t xml:space="preserve">учнів </w:t>
      </w:r>
      <w:r>
        <w:rPr>
          <w:rFonts w:ascii="Times New Roman" w:hAnsi="Times New Roman" w:cs="Times New Roman"/>
          <w:sz w:val="24"/>
          <w:szCs w:val="24"/>
        </w:rPr>
        <w:t>9 та 11 класів</w:t>
      </w:r>
      <w:r w:rsidRPr="008345A8">
        <w:rPr>
          <w:rFonts w:ascii="Times New Roman" w:hAnsi="Times New Roman" w:cs="Times New Roman"/>
          <w:sz w:val="24"/>
          <w:szCs w:val="24"/>
        </w:rPr>
        <w:t xml:space="preserve"> за </w:t>
      </w:r>
      <w:r w:rsidRPr="008345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C4B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45A8">
        <w:rPr>
          <w:rFonts w:ascii="Times New Roman" w:hAnsi="Times New Roman" w:cs="Times New Roman"/>
          <w:sz w:val="24"/>
          <w:szCs w:val="24"/>
        </w:rPr>
        <w:t>семестр</w:t>
      </w:r>
      <w:r>
        <w:rPr>
          <w:rFonts w:ascii="Times New Roman" w:hAnsi="Times New Roman" w:cs="Times New Roman"/>
          <w:sz w:val="24"/>
          <w:szCs w:val="24"/>
        </w:rPr>
        <w:t xml:space="preserve"> та за рішенням педагогічної ради №    від 28.12.2023 року претендентами на отримання </w:t>
      </w:r>
    </w:p>
    <w:p w:rsidR="000A1DC4" w:rsidRPr="00DA32CB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CB">
        <w:rPr>
          <w:rFonts w:ascii="Times New Roman" w:hAnsi="Times New Roman" w:cs="Times New Roman"/>
          <w:sz w:val="24"/>
          <w:szCs w:val="24"/>
        </w:rPr>
        <w:t>свідоцтва про базову середню освіту з відзнакою є учні: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9-А клас: 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1.Василецький Роман Мирославович;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2.Жох Діана Ярославівна;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3.Ларін Максим Вадимович;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4.Притула Надія Вікторівна;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5.Соханська Вікторія Віталіївна.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9-Б клас: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1.Пундик Євгенія Юріївна.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9-В клас: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1.Кончак Олеся Андріївна;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24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Кошелінська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Марія Андріївна;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3.Остап’юк-Грінько Назар Назарович.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свідоцтва про повну загальну середню  освіту та нагородження «срібною медаллю» учнів 11-А класу: 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1.Тищенко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Крістіна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Олексіївна;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2.Черевко Валерія Андріївна.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свідоцтва про повну загальну середню освіту та нагородження «золотою медаллю» учнів 11-А класу: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1.Бабицька Софія Русланівна;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2.Бень Аліна Сергіївна;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3.Ланкіна Анна Михайлівна;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4.Муравльов Сергій Віталійович.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підставі вище</w:t>
      </w:r>
      <w:r w:rsidRPr="008345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зазначеного,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НАКАЗУЮ: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1.Заступнику директора з НВР Ковальчук О.: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1.1.Проаналізувати рівень успішності учнів з предметів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інваріативної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частини навчального плану  по класам та паралелям 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C4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семестр та кінець 2023/2024 навчального року.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1.2.Тримати на контролі дотримання вчителями Критеріїв оцінювання навчальних досягнень учнів у системі загальної середньої освіти, Інструкції з ведення класного журналу учнів 5-11 класів загальноосвітніх навчальних закладів, Положення про золоту медаль «За високі досягнення в навчанні» та срібну медаль «За досягнення в навчанні».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2.Головам шкільних освітніх галузей: Литвинчук В.І.,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І., Возняк О., Гливі 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Галан 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Климко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2.1.Ретельно проаналізувати та обговорити результати навчальних досягнень учнів, виявити причини навченості учнів на початковому та середньому рівнях та сприяти їх покращенню.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 Забезпечити додаткову роз’яснювальну роботу щодо дотримання Критеріїв оцінювання навчальних досягнень учнів у системі загальної середньої освіти, Інструкції з ведення класного журналу учнів 5-11 класів загальноосвітніх навчальних закладів.</w:t>
      </w:r>
    </w:p>
    <w:p w:rsidR="000A1DC4" w:rsidRPr="005E2BE0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2.3. Розробити та обговорити ряд компенсаторних заходів щодо усунення освітніх втрат 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4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семестрі.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2.4.Спрямувати роботу вчителів на підвищення рівня навчальних досягнень учнів шляхом формування в них навичок самостійної роботи, закріплення знань; активніше використовувати на уроках інноваційні форми та методи навчання.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Учителям-предметникам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3.1.Відстежувати рівень успішності учнів, які можуть покращити свої навчальні досягнення.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3.2.Активізувати індивідуальну консультаційну роботу з учнями, спрямовану на поглиблення знань з базових дисциплін.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3.3.Використовувати інноваційні форми контролю за рівнем засвоєння навчального матеріалу.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3.4.Залучати учнів до активної діяльності під час формування нових знань.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3.5.Застосовувати на уроках  проектні технології, завдання на розвиток критичного мислення, дослідницько-пошукові завдання, тестові форми.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3.6.Під час організації навчально-виховного процесу на кожному уроці слід особливу увагу приділяти завданням на формування в учнів умінь </w:t>
      </w:r>
      <w:r>
        <w:rPr>
          <w:rFonts w:ascii="Times New Roman" w:hAnsi="Times New Roman" w:cs="Times New Roman"/>
          <w:sz w:val="28"/>
          <w:szCs w:val="28"/>
        </w:rPr>
        <w:lastRenderedPageBreak/>
        <w:t>аналізувати, порівнювати та узагальнювати навчальний матеріал на всіх етапах уроку.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3.7. Чітко спланувати та неухильно дотримуватися змісту навчальних програм та їх вимог до виконання контрольних, практичних, самостійних, тематичних робіт.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Класним керівникам 4-11 класів: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 Довести до відома батьківської спільноти підсумки навчальних досягнень учнів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семестр 2023/2024 навчального року.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4.2.Скласти рейтинг учнів класу за підсумками навчальних досягнень учнів 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семестрі 2023/2024 навчального року, а також аналіз у  порівнянні з минулим навчальним роком та довести до відома батьків.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5.Відповідальному за сайт ліцею заступнику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Беднарчуку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розмістити таблицю рейтингу успішності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4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семестр на сайті ліцею.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виконання даного наказу залишаю за собою.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DC4" w:rsidRPr="003E5DC3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Директор                                              Ірина ХМІЛЬ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DC4" w:rsidRPr="00B60E6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DC4" w:rsidRPr="00C366B5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21A4">
        <w:rPr>
          <w:rFonts w:ascii="Times New Roman" w:hAnsi="Times New Roman" w:cs="Times New Roman"/>
          <w:sz w:val="28"/>
          <w:szCs w:val="28"/>
        </w:rPr>
        <w:t xml:space="preserve"> З наказо</w:t>
      </w:r>
      <w:r>
        <w:rPr>
          <w:rFonts w:ascii="Times New Roman" w:hAnsi="Times New Roman" w:cs="Times New Roman"/>
          <w:sz w:val="28"/>
          <w:szCs w:val="28"/>
        </w:rPr>
        <w:t xml:space="preserve">м ознайомлені :  </w:t>
      </w:r>
      <w:r>
        <w:rPr>
          <w:rFonts w:ascii="Calibri" w:eastAsia="Calibri" w:hAnsi="Calibri"/>
          <w:i/>
        </w:rPr>
        <w:t>___. ___. 2024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КОВАЛЬЧУК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C366B5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2024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БЕДНАРЧУК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3C339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366B5">
        <w:rPr>
          <w:rFonts w:ascii="Calibri" w:eastAsia="Calibri" w:hAnsi="Calibri"/>
          <w:i/>
        </w:rPr>
        <w:t>___. ___.</w:t>
      </w:r>
      <w:r>
        <w:rPr>
          <w:rFonts w:ascii="Calibri" w:eastAsia="Calibri" w:hAnsi="Calibri"/>
          <w:i/>
        </w:rPr>
        <w:t xml:space="preserve"> 2024  р.       ___________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ГАЛЕЛА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>д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ата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C366B5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2024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Віра ЛИТВИНЧУК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C366B5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2024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ГАЛАН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дата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C366B5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2024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Мар’яна КЛИМКО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3C339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366B5">
        <w:rPr>
          <w:rFonts w:ascii="Calibri" w:eastAsia="Calibri" w:hAnsi="Calibri"/>
          <w:i/>
        </w:rPr>
        <w:t>___. ___.</w:t>
      </w:r>
      <w:r>
        <w:rPr>
          <w:rFonts w:ascii="Calibri" w:eastAsia="Calibri" w:hAnsi="Calibri"/>
          <w:i/>
        </w:rPr>
        <w:t xml:space="preserve"> 2024  р.       ___________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 ГЛИВА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C366B5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2024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Юлія КАРПЮК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3C3394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2024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Calibri" w:hAnsi="Times New Roman" w:cs="Times New Roman"/>
          <w:sz w:val="28"/>
          <w:szCs w:val="28"/>
        </w:rPr>
        <w:t>Ірина ДУШНЮК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C366B5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 xml:space="preserve">___. ___. 2024 </w:t>
      </w:r>
      <w:r w:rsidRPr="00C366B5">
        <w:rPr>
          <w:rFonts w:ascii="Calibri" w:eastAsia="Calibri" w:hAnsi="Calibri"/>
          <w:i/>
        </w:rPr>
        <w:t xml:space="preserve">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ВОЗНЯК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3C339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Calibri" w:eastAsia="Calibri" w:hAnsi="Calibri"/>
          <w:i/>
        </w:rPr>
        <w:t>___. ___. 2024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 БІЛАС</w:t>
      </w:r>
    </w:p>
    <w:p w:rsidR="000A1DC4" w:rsidRPr="00C366B5" w:rsidRDefault="000A1DC4" w:rsidP="000A1DC4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Pr="00C366B5" w:rsidRDefault="000A1DC4" w:rsidP="000A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6B5">
        <w:rPr>
          <w:rFonts w:ascii="Calibri" w:eastAsia="Calibri" w:hAnsi="Calibri"/>
          <w:i/>
        </w:rPr>
        <w:t>___. ___.</w:t>
      </w:r>
      <w:r>
        <w:rPr>
          <w:rFonts w:ascii="Calibri" w:eastAsia="Calibri" w:hAnsi="Calibri"/>
          <w:i/>
        </w:rPr>
        <w:t xml:space="preserve"> 2024  р.       ___________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МИШКОВСЬКИЙ</w:t>
      </w:r>
    </w:p>
    <w:p w:rsidR="000A1DC4" w:rsidRPr="00C366B5" w:rsidRDefault="000A1DC4" w:rsidP="000A1DC4">
      <w:pPr>
        <w:tabs>
          <w:tab w:val="right" w:pos="0"/>
          <w:tab w:val="left" w:pos="2977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0A1DC4" w:rsidRDefault="000A1DC4" w:rsidP="000A1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DC4" w:rsidRDefault="000A1DC4" w:rsidP="000A1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Додаток 1</w:t>
      </w:r>
    </w:p>
    <w:p w:rsidR="000A1DC4" w:rsidRDefault="000A1DC4" w:rsidP="000A1DC4">
      <w:pPr>
        <w:rPr>
          <w:rFonts w:ascii="Times New Roman" w:hAnsi="Times New Roman" w:cs="Times New Roman"/>
          <w:sz w:val="28"/>
          <w:szCs w:val="28"/>
        </w:rPr>
      </w:pPr>
    </w:p>
    <w:p w:rsidR="000A1DC4" w:rsidRPr="00B53BE4" w:rsidRDefault="000A1DC4" w:rsidP="000A1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E4">
        <w:rPr>
          <w:rFonts w:ascii="Times New Roman" w:hAnsi="Times New Roman" w:cs="Times New Roman"/>
          <w:b/>
          <w:sz w:val="28"/>
          <w:szCs w:val="28"/>
        </w:rPr>
        <w:t xml:space="preserve">Рівень навчальних досягнень за І семестр 2023/2024 </w:t>
      </w:r>
      <w:proofErr w:type="spellStart"/>
      <w:r w:rsidRPr="00B53BE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B53BE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1472"/>
        <w:gridCol w:w="962"/>
        <w:gridCol w:w="814"/>
        <w:gridCol w:w="1095"/>
        <w:gridCol w:w="819"/>
        <w:gridCol w:w="1085"/>
        <w:gridCol w:w="945"/>
        <w:gridCol w:w="982"/>
        <w:gridCol w:w="802"/>
      </w:tblGrid>
      <w:tr w:rsidR="000A1DC4" w:rsidTr="00770C14">
        <w:trPr>
          <w:trHeight w:val="639"/>
        </w:trPr>
        <w:tc>
          <w:tcPr>
            <w:tcW w:w="595" w:type="dxa"/>
            <w:vMerge w:val="restart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н/п</w:t>
            </w:r>
          </w:p>
        </w:tc>
        <w:tc>
          <w:tcPr>
            <w:tcW w:w="1491" w:type="dxa"/>
            <w:vMerge w:val="restart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Паралель</w:t>
            </w:r>
          </w:p>
        </w:tc>
        <w:tc>
          <w:tcPr>
            <w:tcW w:w="1850" w:type="dxa"/>
            <w:gridSpan w:val="2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Високий рівень</w:t>
            </w:r>
          </w:p>
        </w:tc>
        <w:tc>
          <w:tcPr>
            <w:tcW w:w="1984" w:type="dxa"/>
            <w:gridSpan w:val="2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Достатній рівень</w:t>
            </w:r>
          </w:p>
        </w:tc>
        <w:tc>
          <w:tcPr>
            <w:tcW w:w="2132" w:type="dxa"/>
            <w:gridSpan w:val="2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Середній рівень</w:t>
            </w:r>
          </w:p>
        </w:tc>
        <w:tc>
          <w:tcPr>
            <w:tcW w:w="1803" w:type="dxa"/>
            <w:gridSpan w:val="2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Початковий рівень</w:t>
            </w:r>
          </w:p>
        </w:tc>
      </w:tr>
      <w:tr w:rsidR="000A1DC4" w:rsidTr="00770C14">
        <w:trPr>
          <w:trHeight w:val="312"/>
        </w:trPr>
        <w:tc>
          <w:tcPr>
            <w:tcW w:w="595" w:type="dxa"/>
            <w:vMerge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85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850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998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4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</w:p>
        </w:tc>
        <w:tc>
          <w:tcPr>
            <w:tcW w:w="819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1DC4" w:rsidTr="00770C14">
        <w:tc>
          <w:tcPr>
            <w:tcW w:w="595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9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4-ті</w:t>
            </w:r>
          </w:p>
        </w:tc>
        <w:tc>
          <w:tcPr>
            <w:tcW w:w="999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93EB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42C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93EB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42C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93EB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39</w:t>
            </w:r>
          </w:p>
        </w:tc>
        <w:tc>
          <w:tcPr>
            <w:tcW w:w="998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42C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33</w:t>
            </w:r>
          </w:p>
        </w:tc>
        <w:tc>
          <w:tcPr>
            <w:tcW w:w="98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93EB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819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42C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</w:tr>
      <w:tr w:rsidR="000A1DC4" w:rsidTr="00770C14">
        <w:tc>
          <w:tcPr>
            <w:tcW w:w="595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9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5-ті</w:t>
            </w:r>
          </w:p>
        </w:tc>
        <w:tc>
          <w:tcPr>
            <w:tcW w:w="999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35</w:t>
            </w:r>
          </w:p>
        </w:tc>
        <w:tc>
          <w:tcPr>
            <w:tcW w:w="998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32</w:t>
            </w:r>
          </w:p>
        </w:tc>
        <w:tc>
          <w:tcPr>
            <w:tcW w:w="98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</w:tr>
      <w:tr w:rsidR="000A1DC4" w:rsidTr="00770C14">
        <w:tc>
          <w:tcPr>
            <w:tcW w:w="595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9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6-ті</w:t>
            </w:r>
          </w:p>
        </w:tc>
        <w:tc>
          <w:tcPr>
            <w:tcW w:w="999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45</w:t>
            </w:r>
          </w:p>
        </w:tc>
        <w:tc>
          <w:tcPr>
            <w:tcW w:w="998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46</w:t>
            </w:r>
          </w:p>
        </w:tc>
        <w:tc>
          <w:tcPr>
            <w:tcW w:w="98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</w:tr>
      <w:tr w:rsidR="000A1DC4" w:rsidTr="00770C14">
        <w:tc>
          <w:tcPr>
            <w:tcW w:w="595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9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7-мі</w:t>
            </w:r>
          </w:p>
        </w:tc>
        <w:tc>
          <w:tcPr>
            <w:tcW w:w="999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65</w:t>
            </w:r>
          </w:p>
        </w:tc>
        <w:tc>
          <w:tcPr>
            <w:tcW w:w="998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62</w:t>
            </w:r>
          </w:p>
        </w:tc>
        <w:tc>
          <w:tcPr>
            <w:tcW w:w="98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19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</w:tr>
      <w:tr w:rsidR="000A1DC4" w:rsidTr="00770C14">
        <w:tc>
          <w:tcPr>
            <w:tcW w:w="595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9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8-мі</w:t>
            </w:r>
          </w:p>
        </w:tc>
        <w:tc>
          <w:tcPr>
            <w:tcW w:w="999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42</w:t>
            </w:r>
          </w:p>
        </w:tc>
        <w:tc>
          <w:tcPr>
            <w:tcW w:w="998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66</w:t>
            </w:r>
          </w:p>
        </w:tc>
        <w:tc>
          <w:tcPr>
            <w:tcW w:w="98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</w:tr>
      <w:tr w:rsidR="000A1DC4" w:rsidTr="00770C14">
        <w:tc>
          <w:tcPr>
            <w:tcW w:w="595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9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9-ті</w:t>
            </w:r>
          </w:p>
        </w:tc>
        <w:tc>
          <w:tcPr>
            <w:tcW w:w="999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63</w:t>
            </w:r>
          </w:p>
        </w:tc>
        <w:tc>
          <w:tcPr>
            <w:tcW w:w="998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72</w:t>
            </w:r>
          </w:p>
        </w:tc>
        <w:tc>
          <w:tcPr>
            <w:tcW w:w="98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0A1DC4" w:rsidTr="00770C14">
        <w:tc>
          <w:tcPr>
            <w:tcW w:w="595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9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10-ті</w:t>
            </w:r>
          </w:p>
        </w:tc>
        <w:tc>
          <w:tcPr>
            <w:tcW w:w="999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35</w:t>
            </w:r>
          </w:p>
        </w:tc>
        <w:tc>
          <w:tcPr>
            <w:tcW w:w="998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64</w:t>
            </w:r>
          </w:p>
        </w:tc>
        <w:tc>
          <w:tcPr>
            <w:tcW w:w="98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819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</w:tr>
      <w:tr w:rsidR="000A1DC4" w:rsidTr="00770C14">
        <w:tc>
          <w:tcPr>
            <w:tcW w:w="595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91" w:type="dxa"/>
          </w:tcPr>
          <w:p w:rsidR="000A1DC4" w:rsidRDefault="000A1DC4" w:rsidP="0077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11-ті</w:t>
            </w:r>
          </w:p>
        </w:tc>
        <w:tc>
          <w:tcPr>
            <w:tcW w:w="999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998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984" w:type="dxa"/>
          </w:tcPr>
          <w:p w:rsidR="000A1DC4" w:rsidRPr="00193EBC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819" w:type="dxa"/>
          </w:tcPr>
          <w:p w:rsidR="000A1DC4" w:rsidRPr="00942C34" w:rsidRDefault="000A1DC4" w:rsidP="00770C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</w:tr>
    </w:tbl>
    <w:p w:rsidR="000A1DC4" w:rsidRDefault="000A1DC4" w:rsidP="000A1D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C4" w:rsidRDefault="000A1DC4" w:rsidP="000A1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F89697" wp14:editId="4CB5F240">
            <wp:extent cx="5486400" cy="3200400"/>
            <wp:effectExtent l="0" t="0" r="19050" b="1905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1DC4" w:rsidRDefault="000A1DC4" w:rsidP="000A1DC4">
      <w:pPr>
        <w:rPr>
          <w:rFonts w:ascii="Times New Roman" w:hAnsi="Times New Roman" w:cs="Times New Roman"/>
          <w:sz w:val="28"/>
          <w:szCs w:val="28"/>
        </w:rPr>
      </w:pPr>
    </w:p>
    <w:p w:rsidR="000A1DC4" w:rsidRDefault="000A1DC4" w:rsidP="000A1DC4">
      <w:pPr>
        <w:pStyle w:val="a4"/>
        <w:spacing w:before="0" w:beforeAutospacing="0" w:after="0" w:afterAutospacing="0"/>
      </w:pPr>
      <w:r>
        <w:rPr>
          <w:rFonts w:ascii="Arial" w:eastAsia="+mn-ea" w:hAnsi="Arial"/>
          <w:b/>
          <w:bCs/>
          <w:color w:val="292934"/>
          <w:kern w:val="24"/>
          <w:sz w:val="28"/>
          <w:szCs w:val="28"/>
        </w:rPr>
        <w:t xml:space="preserve">Претенденти: </w:t>
      </w:r>
      <w:r>
        <w:rPr>
          <w:rFonts w:ascii="Arial" w:eastAsia="+mn-ea" w:hAnsi="Arial"/>
          <w:b/>
          <w:bCs/>
          <w:color w:val="292934"/>
          <w:kern w:val="24"/>
          <w:sz w:val="28"/>
          <w:szCs w:val="28"/>
        </w:rPr>
        <w:tab/>
      </w:r>
    </w:p>
    <w:p w:rsidR="000A1DC4" w:rsidRDefault="000A1DC4" w:rsidP="000A1DC4">
      <w:pPr>
        <w:pStyle w:val="a5"/>
        <w:numPr>
          <w:ilvl w:val="0"/>
          <w:numId w:val="1"/>
        </w:numPr>
        <w:rPr>
          <w:sz w:val="28"/>
        </w:rPr>
      </w:pP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свідотство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з відзнакою 9 А клас – Жох Діана, Ларін Максим,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Соханська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Вікторія,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Василецький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Роман, Притула Надія. 9 Б клас – Пундик Євгенія. 9-В клас –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Кошелінська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Марія,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Кончак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Олеся,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Остап’юк-Грінько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Назар.</w:t>
      </w:r>
    </w:p>
    <w:p w:rsidR="000A1DC4" w:rsidRDefault="000A1DC4" w:rsidP="000A1DC4">
      <w:pPr>
        <w:pStyle w:val="a5"/>
        <w:numPr>
          <w:ilvl w:val="0"/>
          <w:numId w:val="1"/>
        </w:numPr>
        <w:rPr>
          <w:sz w:val="28"/>
        </w:rPr>
      </w:pPr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«золота медаль» 11  А –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Бень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Аліна,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Ланкіна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Анна,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Муравльов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  Сергій,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Бабицька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Софія.</w:t>
      </w:r>
      <w:r>
        <w:rPr>
          <w:rFonts w:ascii="Arial" w:eastAsia="+mn-ea" w:hAnsi="Arial"/>
          <w:color w:val="292934"/>
          <w:kern w:val="24"/>
          <w:sz w:val="28"/>
          <w:szCs w:val="28"/>
        </w:rPr>
        <w:tab/>
        <w:t xml:space="preserve">  </w:t>
      </w:r>
    </w:p>
    <w:p w:rsidR="008870CB" w:rsidRPr="000A1DC4" w:rsidRDefault="000A1DC4" w:rsidP="000A1DC4">
      <w:pPr>
        <w:pStyle w:val="a5"/>
        <w:numPr>
          <w:ilvl w:val="0"/>
          <w:numId w:val="1"/>
        </w:numPr>
        <w:rPr>
          <w:sz w:val="28"/>
        </w:rPr>
      </w:pPr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«срібна медаль» 11 А – Тищенко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Крістіна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, </w:t>
      </w:r>
      <w:proofErr w:type="spellStart"/>
      <w:r>
        <w:rPr>
          <w:rFonts w:ascii="Arial" w:eastAsia="+mn-ea" w:hAnsi="Arial"/>
          <w:color w:val="292934"/>
          <w:kern w:val="24"/>
          <w:sz w:val="28"/>
          <w:szCs w:val="28"/>
        </w:rPr>
        <w:t>Черевко</w:t>
      </w:r>
      <w:proofErr w:type="spellEnd"/>
      <w:r>
        <w:rPr>
          <w:rFonts w:ascii="Arial" w:eastAsia="+mn-ea" w:hAnsi="Arial"/>
          <w:color w:val="292934"/>
          <w:kern w:val="24"/>
          <w:sz w:val="28"/>
          <w:szCs w:val="28"/>
        </w:rPr>
        <w:t xml:space="preserve"> Валерія.</w:t>
      </w:r>
    </w:p>
    <w:sectPr w:rsidR="008870CB" w:rsidRPr="000A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Cambin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F3052"/>
    <w:multiLevelType w:val="hybridMultilevel"/>
    <w:tmpl w:val="C72EB5EC"/>
    <w:lvl w:ilvl="0" w:tplc="C4406A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034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EA9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A85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C7D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410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822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6E6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EA5E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C4"/>
    <w:rsid w:val="000A1DC4"/>
    <w:rsid w:val="008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A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0A1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A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A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0A1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A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1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рівень</c:v>
                </c:pt>
              </c:strCache>
            </c:strRef>
          </c:tx>
          <c:invertIfNegative val="0"/>
          <c:cat>
            <c:strRef>
              <c:f>Аркуш1!$A$2:$A$9</c:f>
              <c:strCache>
                <c:ptCount val="8"/>
                <c:pt idx="0">
                  <c:v>4-ті класи</c:v>
                </c:pt>
                <c:pt idx="1">
                  <c:v>5--ті класи</c:v>
                </c:pt>
                <c:pt idx="2">
                  <c:v>6-ті класи</c:v>
                </c:pt>
                <c:pt idx="3">
                  <c:v>7-мі класи</c:v>
                </c:pt>
                <c:pt idx="4">
                  <c:v>8-мі класи</c:v>
                </c:pt>
                <c:pt idx="5">
                  <c:v>9-ті класи</c:v>
                </c:pt>
                <c:pt idx="6">
                  <c:v>10-ті класи</c:v>
                </c:pt>
                <c:pt idx="7">
                  <c:v>11-ті класи</c:v>
                </c:pt>
              </c:strCache>
            </c:strRef>
          </c:cat>
          <c:val>
            <c:numRef>
              <c:f>Аркуш1!$B$2:$B$9</c:f>
              <c:numCache>
                <c:formatCode>General</c:formatCode>
                <c:ptCount val="8"/>
                <c:pt idx="0">
                  <c:v>16</c:v>
                </c:pt>
                <c:pt idx="1">
                  <c:v>16</c:v>
                </c:pt>
                <c:pt idx="2">
                  <c:v>3</c:v>
                </c:pt>
                <c:pt idx="3">
                  <c:v>2</c:v>
                </c:pt>
                <c:pt idx="4">
                  <c:v>5</c:v>
                </c:pt>
                <c:pt idx="5">
                  <c:v>7</c:v>
                </c:pt>
                <c:pt idx="6">
                  <c:v>11</c:v>
                </c:pt>
                <c:pt idx="7">
                  <c:v>23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 рівень</c:v>
                </c:pt>
              </c:strCache>
            </c:strRef>
          </c:tx>
          <c:invertIfNegative val="0"/>
          <c:cat>
            <c:strRef>
              <c:f>Аркуш1!$A$2:$A$9</c:f>
              <c:strCache>
                <c:ptCount val="8"/>
                <c:pt idx="0">
                  <c:v>4-ті класи</c:v>
                </c:pt>
                <c:pt idx="1">
                  <c:v>5--ті класи</c:v>
                </c:pt>
                <c:pt idx="2">
                  <c:v>6-ті класи</c:v>
                </c:pt>
                <c:pt idx="3">
                  <c:v>7-мі класи</c:v>
                </c:pt>
                <c:pt idx="4">
                  <c:v>8-мі класи</c:v>
                </c:pt>
                <c:pt idx="5">
                  <c:v>9-ті класи</c:v>
                </c:pt>
                <c:pt idx="6">
                  <c:v>10-ті класи</c:v>
                </c:pt>
                <c:pt idx="7">
                  <c:v>11-ті класи</c:v>
                </c:pt>
              </c:strCache>
            </c:strRef>
          </c:cat>
          <c:val>
            <c:numRef>
              <c:f>Аркуш1!$C$2:$C$9</c:f>
              <c:numCache>
                <c:formatCode>General</c:formatCode>
                <c:ptCount val="8"/>
                <c:pt idx="0">
                  <c:v>44</c:v>
                </c:pt>
                <c:pt idx="1">
                  <c:v>52</c:v>
                </c:pt>
                <c:pt idx="2">
                  <c:v>51</c:v>
                </c:pt>
                <c:pt idx="3">
                  <c:v>30</c:v>
                </c:pt>
                <c:pt idx="4">
                  <c:v>29</c:v>
                </c:pt>
                <c:pt idx="5">
                  <c:v>19</c:v>
                </c:pt>
                <c:pt idx="6">
                  <c:v>25</c:v>
                </c:pt>
                <c:pt idx="7">
                  <c:v>31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рівень</c:v>
                </c:pt>
              </c:strCache>
            </c:strRef>
          </c:tx>
          <c:invertIfNegative val="0"/>
          <c:cat>
            <c:strRef>
              <c:f>Аркуш1!$A$2:$A$9</c:f>
              <c:strCache>
                <c:ptCount val="8"/>
                <c:pt idx="0">
                  <c:v>4-ті класи</c:v>
                </c:pt>
                <c:pt idx="1">
                  <c:v>5--ті класи</c:v>
                </c:pt>
                <c:pt idx="2">
                  <c:v>6-ті класи</c:v>
                </c:pt>
                <c:pt idx="3">
                  <c:v>7-мі класи</c:v>
                </c:pt>
                <c:pt idx="4">
                  <c:v>8-мі класи</c:v>
                </c:pt>
                <c:pt idx="5">
                  <c:v>9-ті класи</c:v>
                </c:pt>
                <c:pt idx="6">
                  <c:v>10-ті класи</c:v>
                </c:pt>
                <c:pt idx="7">
                  <c:v>11-ті класи</c:v>
                </c:pt>
              </c:strCache>
            </c:strRef>
          </c:cat>
          <c:val>
            <c:numRef>
              <c:f>Аркуш1!$D$2:$D$9</c:f>
              <c:numCache>
                <c:formatCode>General</c:formatCode>
                <c:ptCount val="8"/>
                <c:pt idx="0">
                  <c:v>33</c:v>
                </c:pt>
                <c:pt idx="1">
                  <c:v>32</c:v>
                </c:pt>
                <c:pt idx="2">
                  <c:v>46</c:v>
                </c:pt>
                <c:pt idx="3">
                  <c:v>62</c:v>
                </c:pt>
                <c:pt idx="4">
                  <c:v>66</c:v>
                </c:pt>
                <c:pt idx="5">
                  <c:v>72</c:v>
                </c:pt>
                <c:pt idx="6">
                  <c:v>64</c:v>
                </c:pt>
                <c:pt idx="7">
                  <c:v>31</c:v>
                </c:pt>
              </c:numCache>
            </c:numRef>
          </c:val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Початковий рівень</c:v>
                </c:pt>
              </c:strCache>
            </c:strRef>
          </c:tx>
          <c:invertIfNegative val="0"/>
          <c:cat>
            <c:strRef>
              <c:f>Аркуш1!$A$2:$A$9</c:f>
              <c:strCache>
                <c:ptCount val="8"/>
                <c:pt idx="0">
                  <c:v>4-ті класи</c:v>
                </c:pt>
                <c:pt idx="1">
                  <c:v>5--ті класи</c:v>
                </c:pt>
                <c:pt idx="2">
                  <c:v>6-ті класи</c:v>
                </c:pt>
                <c:pt idx="3">
                  <c:v>7-мі класи</c:v>
                </c:pt>
                <c:pt idx="4">
                  <c:v>8-мі класи</c:v>
                </c:pt>
                <c:pt idx="5">
                  <c:v>9-ті класи</c:v>
                </c:pt>
                <c:pt idx="6">
                  <c:v>10-ті класи</c:v>
                </c:pt>
                <c:pt idx="7">
                  <c:v>11-ті класи</c:v>
                </c:pt>
              </c:strCache>
            </c:strRef>
          </c:cat>
          <c:val>
            <c:numRef>
              <c:f>Аркуш1!$E$2:$E$9</c:f>
              <c:numCache>
                <c:formatCode>General</c:formatCode>
                <c:ptCount val="8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107584"/>
        <c:axId val="270420224"/>
      </c:barChart>
      <c:catAx>
        <c:axId val="199107584"/>
        <c:scaling>
          <c:orientation val="minMax"/>
        </c:scaling>
        <c:delete val="0"/>
        <c:axPos val="b"/>
        <c:majorTickMark val="out"/>
        <c:minorTickMark val="none"/>
        <c:tickLblPos val="nextTo"/>
        <c:crossAx val="270420224"/>
        <c:crosses val="autoZero"/>
        <c:auto val="1"/>
        <c:lblAlgn val="ctr"/>
        <c:lblOffset val="100"/>
        <c:noMultiLvlLbl val="0"/>
      </c:catAx>
      <c:valAx>
        <c:axId val="27042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107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7135</Words>
  <Characters>4068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2024-01-15T10:00:00Z</dcterms:created>
  <dcterms:modified xsi:type="dcterms:W3CDTF">2024-01-15T10:14:00Z</dcterms:modified>
</cp:coreProperties>
</file>