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13" w:rsidRPr="00005A90" w:rsidRDefault="00CE4A13" w:rsidP="00CE4A13">
      <w:pPr>
        <w:spacing w:after="0" w:line="240" w:lineRule="auto"/>
        <w:rPr>
          <w:rFonts w:ascii="municipal_lviv_108" w:eastAsia="Times New Roman" w:hAnsi="municipal_lviv_108" w:cs="Times New Roman"/>
          <w:sz w:val="24"/>
          <w:szCs w:val="24"/>
          <w:lang w:eastAsia="uk-UA"/>
        </w:rPr>
      </w:pPr>
      <w:r>
        <w:rPr>
          <w:rFonts w:ascii="municipal_lviv_108" w:eastAsia="Times New Roman" w:hAnsi="municipal_lviv_108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27B6E306" wp14:editId="2E3034EC">
            <wp:simplePos x="0" y="0"/>
            <wp:positionH relativeFrom="margin">
              <wp:posOffset>-95250</wp:posOffset>
            </wp:positionH>
            <wp:positionV relativeFrom="margin">
              <wp:posOffset>32385</wp:posOffset>
            </wp:positionV>
            <wp:extent cx="714375" cy="857250"/>
            <wp:effectExtent l="0" t="0" r="9525" b="0"/>
            <wp:wrapNone/>
            <wp:docPr id="1" name="Рисунок 1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Львівська міська рада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Департамент розвитку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Управління освіти</w:t>
      </w:r>
      <w:r w:rsidRPr="00005A90">
        <w:rPr>
          <w:rFonts w:ascii="municipal_lviv_108" w:eastAsia="Times New Roman" w:hAnsi="municipal_lviv_108" w:cs="Times New Roman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Відділ освіти Галицького та Франківського районів</w:t>
      </w:r>
    </w:p>
    <w:p w:rsidR="00CE4A13" w:rsidRPr="00005A90" w:rsidRDefault="00CE4A13" w:rsidP="00CE4A13">
      <w:pPr>
        <w:spacing w:after="0" w:line="240" w:lineRule="auto"/>
        <w:ind w:left="1134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005A90">
        <w:rPr>
          <w:rFonts w:ascii="municipal_lviv_108" w:eastAsia="Times New Roman" w:hAnsi="municipal_lviv_108" w:cs="Times New Roman"/>
          <w:sz w:val="40"/>
          <w:szCs w:val="40"/>
          <w:lang w:eastAsia="uk-UA"/>
        </w:rPr>
        <w:t>Ліцей імені Івана Пулюя</w:t>
      </w:r>
    </w:p>
    <w:p w:rsidR="00CE4A13" w:rsidRPr="00005A90" w:rsidRDefault="00CE4A13" w:rsidP="00CE4A13">
      <w:pPr>
        <w:spacing w:after="0" w:line="240" w:lineRule="auto"/>
        <w:ind w:left="1134" w:right="-141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005A90">
        <w:rPr>
          <w:rFonts w:ascii="municipal_lviv_108" w:eastAsia="Times New Roman" w:hAnsi="municipal_lviv_108" w:cs="Times New Roman"/>
          <w:lang w:eastAsia="uk-UA"/>
        </w:rPr>
        <w:t xml:space="preserve">79 071, 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м.Львів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>, вул. І. Пулюя, 16 тел.: (032) 263-02-61 , e-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mail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 xml:space="preserve"> </w:t>
      </w:r>
      <w:proofErr w:type="spellStart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lyceumpuluja</w:t>
      </w:r>
      <w:proofErr w:type="spellEnd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@</w:t>
      </w:r>
      <w:proofErr w:type="spellStart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gmail</w:t>
      </w:r>
      <w:proofErr w:type="spellEnd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.</w:t>
      </w:r>
      <w:r w:rsidRPr="00005A90">
        <w:rPr>
          <w:rFonts w:ascii="municipal_lviv_108" w:eastAsia="Times New Roman" w:hAnsi="municipal_lviv_108" w:cs="Times New Roman"/>
          <w:shd w:val="clear" w:color="auto" w:fill="FFFFFF"/>
          <w:lang w:val="en-US" w:eastAsia="uk-UA"/>
        </w:rPr>
        <w:t>com</w:t>
      </w:r>
    </w:p>
    <w:p w:rsidR="00CE4A13" w:rsidRPr="00005A90" w:rsidRDefault="00CE4A13" w:rsidP="00CE4A13">
      <w:pPr>
        <w:widowControl w:val="0"/>
        <w:autoSpaceDE w:val="0"/>
        <w:autoSpaceDN w:val="0"/>
        <w:spacing w:before="11" w:after="0" w:line="240" w:lineRule="auto"/>
        <w:ind w:left="1134" w:firstLine="142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CE4A13" w:rsidRPr="00005A90" w:rsidRDefault="00CE4A13" w:rsidP="00CE4A1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CE4A13" w:rsidRPr="00005A90" w:rsidRDefault="00CE4A13" w:rsidP="00CE4A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5A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CE4A13" w:rsidRDefault="00CE4A13" w:rsidP="00CE4A1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30.10.2024</w:t>
      </w:r>
      <w:r w:rsidRPr="00005A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№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підсумки моніторингу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знань учнів 5-10 класів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4A13" w:rsidRPr="00BF4FC7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плану роботи ліцею на 2024/2025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., з метою діагностики та оцінювання  рівня знань учнів станом на початок 2024/2025 навчального року, ефективної та якісної організації освітнього процесу, на виконання наказу ліцею від 09.09.2024р. №    «Про проведення моніторингу знань учнів 5-10 класів» , у вересні-жовтні 2024 року був проведений моніторинг знань учнів 5-10 класів ліцею з таких предметів:</w:t>
      </w:r>
    </w:p>
    <w:p w:rsidR="00CE4A13" w:rsidRPr="00DC6CC2" w:rsidRDefault="00CE4A13" w:rsidP="00CE4A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українська мова у 5-10</w:t>
      </w:r>
      <w:r w:rsidRPr="00DC6CC2">
        <w:rPr>
          <w:rFonts w:ascii="Times New Roman" w:hAnsi="Times New Roman" w:cs="Times New Roman"/>
          <w:sz w:val="24"/>
          <w:szCs w:val="24"/>
        </w:rPr>
        <w:t xml:space="preserve"> класах;</w:t>
      </w:r>
    </w:p>
    <w:p w:rsidR="00CE4A13" w:rsidRPr="00DC6CC2" w:rsidRDefault="00CE4A13" w:rsidP="00CE4A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математика у 5-10</w:t>
      </w:r>
      <w:r w:rsidRPr="00DC6CC2">
        <w:rPr>
          <w:rFonts w:ascii="Times New Roman" w:hAnsi="Times New Roman" w:cs="Times New Roman"/>
          <w:sz w:val="24"/>
          <w:szCs w:val="24"/>
        </w:rPr>
        <w:t xml:space="preserve"> класах;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Завдання для учнів готували голови освітніх галузей математичної Н.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Білас</w:t>
      </w:r>
      <w:proofErr w:type="spellEnd"/>
      <w:r w:rsidRPr="00DC6C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мовно-літературної  В.Литвинчук  спільно із вчителями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Моніторинг проводився у форматі реального часу протягом 45 хвилин згідно графіку.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Участь у моніторингу з української мови взяли 387 учнів , що складає 73,85%.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української мови учні допустили такі помилки: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5-х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-лексична помилка є/нема в рядку;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-виберіть рядок зі слова іншомовного походження;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-підберіть український відповідник до іншомовного слова.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6-х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-визначити синоніми, антоніми, пароніми, омоніми;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-визначення обставини;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-написання складних речень;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-вставні слова.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7-х класах: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-встановлення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відповідностей між іменниками та відмінами, до яких вони належать;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-визначення частин мови конкретних слів, які виділені в реченні;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-правильне узгодження прикметника з іменником у рядку;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-визначення присвійних прикметників;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-неправильно узгоджено числівник з іменником у словосполученні.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8-х класах: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-складне і просте речення;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-другорядні члени речення;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-поширені речення;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-синтаксичний розбір словосполучень.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9-х класах: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-встановлення відповідності між виділеним словом та синтаксичною роллю в реченні (присудок);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-відповідність між виділеним словом та синтаксичною роллю в реченні (означення);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-встановлення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відповідностей між виділеними словами та синтаксичною роллю у реченні (обставина).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10-х класах: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-добрати приклад до кожного типу складного речення;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-підбір українського відповідника до іншомовного слова;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-добрати синоніми;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-НЕ ПОТРЕБУЄ редагування речення;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-з’ясуйте, якою частиною мови є виділене в реченні слово.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української мови у 5-10-х класах:</w:t>
      </w: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97"/>
        <w:gridCol w:w="829"/>
        <w:gridCol w:w="692"/>
        <w:gridCol w:w="730"/>
        <w:gridCol w:w="809"/>
        <w:gridCol w:w="644"/>
        <w:gridCol w:w="747"/>
        <w:gridCol w:w="875"/>
        <w:gridCol w:w="909"/>
        <w:gridCol w:w="813"/>
      </w:tblGrid>
      <w:tr w:rsidR="00CE4A13" w:rsidRPr="00907EBA" w:rsidTr="00A91D54">
        <w:trPr>
          <w:trHeight w:val="315"/>
        </w:trPr>
        <w:tc>
          <w:tcPr>
            <w:tcW w:w="855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Українська мова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Писало </w:t>
            </w: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14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Початковий</w:t>
            </w:r>
          </w:p>
        </w:tc>
        <w:tc>
          <w:tcPr>
            <w:tcW w:w="14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66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7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907EBA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5-ті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8A1C8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8A1C8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26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6-Г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6-ті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27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7-ті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405E4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05E4A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15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8-мі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4D4E94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4D4E94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907EBA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</w:tr>
      <w:tr w:rsidR="00CE4A13" w:rsidRPr="00907EBA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10-ті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21</w:t>
            </w:r>
          </w:p>
        </w:tc>
      </w:tr>
      <w:tr w:rsidR="00CE4A13" w:rsidRPr="00CA2FC0" w:rsidTr="00A91D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387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193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A2FC0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A2FC0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21</w:t>
            </w:r>
          </w:p>
        </w:tc>
      </w:tr>
    </w:tbl>
    <w:p w:rsidR="00CE4A13" w:rsidRPr="00CA2FC0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A13" w:rsidRDefault="00CE4A13" w:rsidP="00CE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діагностичних робіт з української мови у 5-10 класах також подані у вигляді діаграм у Додатку 1 до даного наказу.</w:t>
      </w:r>
    </w:p>
    <w:p w:rsidR="00CE4A13" w:rsidRDefault="00CE4A13" w:rsidP="00CE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На початковому рівні діагностичні роботи з української мови написали 19 учнів, що становить 5% від загальної кількості учнів 5-10 класів, які взяли участь у моніторингу. Високі показники початкового рівня є у класах: 5-С (31%) вч. М.Климко і 8-В (29%)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вч.М.Климко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E4A13" w:rsidRDefault="00CE4A13" w:rsidP="00CE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На високому рівні діагностичні роботи з української мови написали 81 учнів, що становить 21% від загальної кількості учнів 5-10 класів, які взяли участь у моніторингу. Найвищий рейтинг навченості продемонстрували учні: 5-К клас (43%), 10-А клас (36%), 6-В клас (32%), 9-А клас (31%), 5-Л (29%), 6-Г клас (29%).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Участь у моніторингу з математики взяли 399 учнів , що складає 76,15%.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математики учні допустили такі помилки: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5-х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виконання дій при знаходженні значення виразу;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-знаходження невідомого зменшуваного у рівнянні;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 розв’язуванні задач на порівняння величин;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-переведення іменованих величин.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6-х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рівнянь;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-обчислення прикладів зі звичайними і десятковими дробами.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7-х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-додавання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дробів з різними знаменниками;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-множення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десяткових дробів на розрядну одиницю;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-задачі, де подано дані в частинах;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рівнянь на зведення подібних додатків;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-знаходження відсоткового відношення чисел.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8-х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-вміння застосовувати формули скороченого множення;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-властивості прямокутного трикутника;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-ознаки рівності трикутників;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-складання рівнянь до геометричних задач.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9-х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квадратних рівнянь;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4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знаходження області визначення функції;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-властивості чотирикутників.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10-х класах: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-вміння розв’язувати задачі з векторами;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-вміння застосовувати властивості фігур у знаходженні площ;</w:t>
      </w:r>
    </w:p>
    <w:p w:rsidR="00CE4A13" w:rsidRDefault="00CE4A13" w:rsidP="00CE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-низький рівень вміння знаходити ймовірність події.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математики у 5-10 класах:</w:t>
      </w:r>
    </w:p>
    <w:tbl>
      <w:tblPr>
        <w:tblW w:w="8815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88"/>
        <w:gridCol w:w="829"/>
        <w:gridCol w:w="728"/>
        <w:gridCol w:w="815"/>
        <w:gridCol w:w="992"/>
        <w:gridCol w:w="709"/>
        <w:gridCol w:w="850"/>
        <w:gridCol w:w="897"/>
        <w:gridCol w:w="663"/>
        <w:gridCol w:w="734"/>
      </w:tblGrid>
      <w:tr w:rsidR="00CE4A13" w:rsidRPr="000E5EAE" w:rsidTr="00A91D54">
        <w:trPr>
          <w:trHeight w:val="315"/>
        </w:trPr>
        <w:tc>
          <w:tcPr>
            <w:tcW w:w="881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Математика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8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8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Писало </w:t>
            </w: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15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Початковий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3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4A13" w:rsidRPr="000E5EAE" w:rsidRDefault="00CE4A13" w:rsidP="00A9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5-К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5-Л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5-Р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5-С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5-ті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EC2359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EC235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17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6-Г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lastRenderedPageBreak/>
              <w:t>6-ті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31029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31029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27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7-ті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F70D02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F70D02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14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8-Г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8-мі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4A13" w:rsidRPr="000E5EAE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9-ті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21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0E5EAE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10-Б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10-ті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7737EF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7737EF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26</w:t>
            </w:r>
          </w:p>
        </w:tc>
      </w:tr>
      <w:tr w:rsidR="00CE4A13" w:rsidRPr="000E5EAE" w:rsidTr="00A91D54">
        <w:trPr>
          <w:trHeight w:val="315"/>
        </w:trPr>
        <w:tc>
          <w:tcPr>
            <w:tcW w:w="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524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399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4A13" w:rsidRPr="00C46FA5" w:rsidRDefault="00CE4A13" w:rsidP="00A91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C46FA5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18</w:t>
            </w:r>
          </w:p>
        </w:tc>
      </w:tr>
    </w:tbl>
    <w:p w:rsidR="00CE4A13" w:rsidRDefault="00CE4A13" w:rsidP="00CE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діагностичних робіт з математики у 7-9 класах також подані у вигляді діаграм у Додатку 1 до даного наказу.</w:t>
      </w:r>
    </w:p>
    <w:p w:rsidR="00CE4A13" w:rsidRDefault="00CE4A13" w:rsidP="00CE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На початковому рівні діагностичні роботи з математики написали 28 учнів, що становить 7% від загальної кількості учнів 5-10 класів, які взяли участь у моніторингу.</w:t>
      </w:r>
      <w:r w:rsidRPr="00E844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Високі показники початкового рівня є у класах: 5-Р (24%)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вч.І.Душнюк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7-В (23%)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вч.І.Душнюк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E4A13" w:rsidRDefault="00CE4A13" w:rsidP="00CE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На високому рівні діагностичні роботи з математики написали 81 учнів, що становить 21% від загальної кількості учнів 5-10 класів, які взяли участь у моніторингу. Найвищий рівень навчальних досягнень продемонстрували учні: 6-В клас (35%), 9-А клас (30%), 10-А клас (30%), 5-Л клас (27%), 6-А (27%).</w:t>
      </w:r>
    </w:p>
    <w:p w:rsidR="00CE4A13" w:rsidRDefault="00CE4A13" w:rsidP="00CE4A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Отож, середні показники навчальних рівнів по ліцею, враховуючи кількість учнів 5-10 класів, які взяли участь у моніторингу, наступні: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767"/>
        <w:gridCol w:w="1617"/>
        <w:gridCol w:w="1636"/>
        <w:gridCol w:w="1608"/>
      </w:tblGrid>
      <w:tr w:rsidR="00CE4A13" w:rsidTr="00A91D54">
        <w:tc>
          <w:tcPr>
            <w:tcW w:w="1951" w:type="dxa"/>
          </w:tcPr>
          <w:p w:rsidR="00CE4A13" w:rsidRPr="00F00C00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1276" w:type="dxa"/>
          </w:tcPr>
          <w:p w:rsidR="00CE4A13" w:rsidRPr="00F00C00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учнів,%</w:t>
            </w:r>
          </w:p>
        </w:tc>
        <w:tc>
          <w:tcPr>
            <w:tcW w:w="1767" w:type="dxa"/>
          </w:tcPr>
          <w:p w:rsidR="00CE4A13" w:rsidRPr="00F00C00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Початковий,%</w:t>
            </w:r>
          </w:p>
        </w:tc>
        <w:tc>
          <w:tcPr>
            <w:tcW w:w="1617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Середній,</w:t>
            </w:r>
          </w:p>
          <w:p w:rsidR="00CE4A13" w:rsidRPr="00F00C00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636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</w:p>
          <w:p w:rsidR="00CE4A13" w:rsidRPr="00F00C00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608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Високий,</w:t>
            </w:r>
          </w:p>
          <w:p w:rsidR="00CE4A13" w:rsidRPr="00F00C00" w:rsidRDefault="00CE4A13" w:rsidP="00A91D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CE4A13" w:rsidTr="00A91D54">
        <w:tc>
          <w:tcPr>
            <w:tcW w:w="1951" w:type="dxa"/>
          </w:tcPr>
          <w:p w:rsidR="00CE4A13" w:rsidRDefault="00CE4A13" w:rsidP="00A91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276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73,85</w:t>
            </w:r>
          </w:p>
        </w:tc>
        <w:tc>
          <w:tcPr>
            <w:tcW w:w="1767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17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636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608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</w:tr>
      <w:tr w:rsidR="00CE4A13" w:rsidTr="00A91D54">
        <w:tc>
          <w:tcPr>
            <w:tcW w:w="1951" w:type="dxa"/>
          </w:tcPr>
          <w:p w:rsidR="00CE4A13" w:rsidRDefault="00CE4A13" w:rsidP="00A91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276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76,15</w:t>
            </w:r>
          </w:p>
        </w:tc>
        <w:tc>
          <w:tcPr>
            <w:tcW w:w="1767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17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636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608" w:type="dxa"/>
          </w:tcPr>
          <w:p w:rsidR="00CE4A13" w:rsidRDefault="00CE4A13" w:rsidP="00A91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</w:tbl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Аналіз даної таблиці показує, що кардинально не відрізняються показники рівня навчальних досягнень учнів початкового та високого рівнів з математики та української мови. 50% учнів виконали завдання з української мови на достатньому рівні і 21% на високому рівні, з математики показники достатнього рівня значно дещо нижчі 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Виходячи з вищевказаного,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3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1.Заступникам директора з освітнього процесу М.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Грудлевській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О.Ковальчук: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1.1.Довести результати даного моніторингу  до відома вчителів.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1.2.За аналітичними таблицями оформити порівняльні діаграми та висвітлити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їх на сайті ліцею.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2.Головам освітніх галузей : Н.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В.Литвинчук: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2.1.Результати моніторингу розглянути та обговорити на засіданнях освітніх 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галузей із вчителями.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2.2.Продумати шляхи усунення прогалин знань учнів із незасвоєних тем 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та вжити компенсаторні заходи щодо освітніх втрат та недоліків у викладанні 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даних предметів.</w:t>
      </w:r>
    </w:p>
    <w:p w:rsidR="00CE4A13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3.Вчителям-предметникам Климко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Душнюк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максимально вжити заходів щодо зменшення кількості учнів з початковим рівнем навченості. </w:t>
      </w:r>
    </w:p>
    <w:p w:rsidR="00CE4A13" w:rsidRPr="00A56389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4.Контроль за виконанням даного наказу залишаю за собою.</w:t>
      </w:r>
    </w:p>
    <w:p w:rsidR="00CE4A13" w:rsidRPr="00A56389" w:rsidRDefault="00CE4A13" w:rsidP="00CE4A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4A13" w:rsidRPr="00A56389" w:rsidRDefault="00CE4A13" w:rsidP="00CE4A13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CE4A13" w:rsidRDefault="00CE4A13" w:rsidP="00CE4A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61C1">
        <w:rPr>
          <w:rFonts w:ascii="Times New Roman" w:hAnsi="Times New Roman" w:cs="Times New Roman"/>
          <w:sz w:val="28"/>
          <w:szCs w:val="28"/>
        </w:rPr>
        <w:t>Директор                                                         Ірина ХМІЛЬ</w:t>
      </w:r>
    </w:p>
    <w:p w:rsidR="00CE4A13" w:rsidRPr="007F61C1" w:rsidRDefault="00CE4A13" w:rsidP="00CE4A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A13" w:rsidRPr="007F61C1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айомлені:    </w:t>
      </w:r>
      <w:r>
        <w:rPr>
          <w:rFonts w:ascii="Times New Roman" w:eastAsia="Calibri" w:hAnsi="Times New Roman" w:cs="Times New Roman"/>
          <w:i/>
        </w:rPr>
        <w:t>___. ___. 2024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КОВАЛЬЧУК</w:t>
      </w:r>
    </w:p>
    <w:p w:rsidR="00CE4A13" w:rsidRDefault="00CE4A13" w:rsidP="00CE4A13">
      <w:pPr>
        <w:tabs>
          <w:tab w:val="right" w:pos="0"/>
        </w:tabs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 w:rsidRPr="007F61C1">
        <w:rPr>
          <w:rFonts w:ascii="Times New Roman" w:eastAsia="Cambini" w:hAnsi="Times New Roman" w:cs="Times New Roman"/>
          <w:i/>
          <w:lang w:eastAsia="ru-RU"/>
        </w:rPr>
        <w:t xml:space="preserve">             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дата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ab/>
        <w:t xml:space="preserve">                          підпис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ab/>
      </w:r>
    </w:p>
    <w:p w:rsidR="00CE4A13" w:rsidRPr="007D45E0" w:rsidRDefault="00CE4A13" w:rsidP="00CE4A13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                                            </w:t>
      </w:r>
      <w:r>
        <w:rPr>
          <w:rFonts w:ascii="Times New Roman" w:eastAsia="Calibri" w:hAnsi="Times New Roman" w:cs="Times New Roman"/>
          <w:i/>
        </w:rPr>
        <w:t>___. ___. 2024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ГРУДЛЕВСЬКА</w:t>
      </w:r>
    </w:p>
    <w:p w:rsidR="00CE4A13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 xml:space="preserve"> 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CE4A13" w:rsidRPr="007F61C1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i/>
        </w:rPr>
        <w:t xml:space="preserve">  ___. ___. 2024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 ДУШНЮК</w:t>
      </w:r>
    </w:p>
    <w:p w:rsidR="00CE4A13" w:rsidRDefault="00CE4A13" w:rsidP="00CE4A13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sz w:val="16"/>
          <w:szCs w:val="16"/>
          <w:lang w:eastAsia="ru-RU"/>
        </w:rPr>
      </w:pPr>
      <w:r w:rsidRPr="007F61C1">
        <w:rPr>
          <w:rFonts w:ascii="Times New Roman" w:eastAsia="Cambini" w:hAnsi="Times New Roman" w:cs="Times New Roman"/>
          <w:i/>
          <w:lang w:eastAsia="ru-RU"/>
        </w:rPr>
        <w:t xml:space="preserve">             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дата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ab/>
        <w:t xml:space="preserve">                          </w:t>
      </w:r>
      <w:proofErr w:type="spellStart"/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п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ідп</w:t>
      </w:r>
      <w:proofErr w:type="spellEnd"/>
    </w:p>
    <w:p w:rsidR="00CE4A13" w:rsidRPr="007D45E0" w:rsidRDefault="00CE4A13" w:rsidP="00CE4A13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lang w:eastAsia="ru-RU"/>
        </w:rPr>
      </w:pP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___. ___. 2024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Calibri" w:hAnsi="Times New Roman" w:cs="Times New Roman"/>
          <w:sz w:val="28"/>
          <w:szCs w:val="28"/>
        </w:rPr>
        <w:t>Віра ЛИТВИНЧУК</w:t>
      </w:r>
    </w:p>
    <w:p w:rsidR="00CE4A13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E4A13" w:rsidRPr="001A4D14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</w:rPr>
        <w:t xml:space="preserve">___. ___. 2024  р.       ___________   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Надія БІЛАС</w:t>
      </w:r>
    </w:p>
    <w:p w:rsidR="00CE4A13" w:rsidRPr="007F61C1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CE4A13" w:rsidRPr="001A4D14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</w:rPr>
        <w:t>___. ___. 2024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Calibri" w:hAnsi="Times New Roman" w:cs="Times New Roman"/>
          <w:sz w:val="28"/>
          <w:szCs w:val="28"/>
        </w:rPr>
        <w:t>Мар’яна КЛИМКО</w:t>
      </w:r>
    </w:p>
    <w:p w:rsidR="00CE4A13" w:rsidRPr="007F61C1" w:rsidRDefault="00CE4A13" w:rsidP="00CE4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CE4A13" w:rsidRPr="00CA73CD" w:rsidRDefault="00CE4A13" w:rsidP="00CE4A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4A13" w:rsidRDefault="00CE4A13" w:rsidP="00CE4A13">
      <w:pPr>
        <w:rPr>
          <w:rFonts w:ascii="Times New Roman" w:hAnsi="Times New Roman" w:cs="Times New Roman"/>
          <w:sz w:val="28"/>
          <w:szCs w:val="28"/>
        </w:rPr>
      </w:pPr>
    </w:p>
    <w:p w:rsidR="00CC6C53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Default="00E7272D"/>
    <w:p w:rsidR="00E7272D" w:rsidRPr="00E7272D" w:rsidRDefault="00E7272D" w:rsidP="00E7272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272D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Додаток</w:t>
      </w:r>
      <w:proofErr w:type="spellEnd"/>
      <w:r w:rsidRPr="00E7272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bookmarkStart w:id="0" w:name="_GoBack"/>
      <w:bookmarkEnd w:id="0"/>
    </w:p>
    <w:p w:rsidR="00E7272D" w:rsidRDefault="00E7272D" w:rsidP="00E7272D">
      <w:pPr>
        <w:jc w:val="right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1DB7EE94" wp14:editId="34486A33">
            <wp:extent cx="5884753" cy="3213981"/>
            <wp:effectExtent l="0" t="0" r="20955" b="24765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272D" w:rsidRDefault="00E7272D" w:rsidP="00E7272D">
      <w:pPr>
        <w:jc w:val="right"/>
        <w:rPr>
          <w:lang w:val="ru-RU"/>
        </w:rPr>
      </w:pPr>
    </w:p>
    <w:p w:rsidR="00E7272D" w:rsidRDefault="00E7272D" w:rsidP="00E7272D">
      <w:pPr>
        <w:jc w:val="right"/>
        <w:rPr>
          <w:lang w:val="ru-RU"/>
        </w:rPr>
      </w:pPr>
    </w:p>
    <w:p w:rsidR="00E7272D" w:rsidRDefault="00E7272D" w:rsidP="00E7272D">
      <w:pPr>
        <w:jc w:val="right"/>
        <w:rPr>
          <w:lang w:val="ru-RU"/>
        </w:rPr>
      </w:pPr>
    </w:p>
    <w:p w:rsidR="00E7272D" w:rsidRPr="00CB1481" w:rsidRDefault="00E7272D" w:rsidP="00E7272D">
      <w:pPr>
        <w:jc w:val="right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91EF67A" wp14:editId="13E278E5">
            <wp:extent cx="5972175" cy="3848100"/>
            <wp:effectExtent l="0" t="0" r="9525" b="1905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272D" w:rsidRDefault="00E7272D"/>
    <w:sectPr w:rsidR="00E727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13"/>
    <w:rsid w:val="0032038F"/>
    <w:rsid w:val="00CE4A13"/>
    <w:rsid w:val="00E7272D"/>
    <w:rsid w:val="00FB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2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2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1056;&#1086;&#1073;&#1086;&#1090;&#1072;\&#1076;&#1110;&#1072;&#1075;&#1088;&#1072;&#1084;&#1080;%20&#1076;&#1110;&#1072;&#1075;&#1085;&#1086;&#1089;&#1090;&#1080;&#1095;&#1085;&#111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1056;&#1086;&#1073;&#1086;&#1090;&#1072;\&#1076;&#1110;&#1072;&#1075;&#1088;&#1072;&#1084;&#1080;%20&#1076;&#1110;&#1072;&#1075;&#1085;&#1086;&#1089;&#1090;&#1080;&#1095;&#1085;&#111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2000"/>
              <a:t>Українська мова</a:t>
            </a:r>
          </a:p>
        </c:rich>
      </c:tx>
      <c:layout>
        <c:manualLayout>
          <c:xMode val="edge"/>
          <c:yMode val="edge"/>
          <c:x val="0.34636832322672112"/>
          <c:y val="4.4554707823384603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4262901038234774E-2"/>
          <c:y val="3.0133589070596944E-2"/>
          <c:w val="0.81411367215461705"/>
          <c:h val="0.85939355580948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 укр'!$B$1</c:f>
              <c:strCache>
                <c:ptCount val="1"/>
                <c:pt idx="0">
                  <c:v>Початковий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укр'!$B$2:$B$8</c:f>
              <c:numCache>
                <c:formatCode>0%</c:formatCode>
                <c:ptCount val="7"/>
                <c:pt idx="0">
                  <c:v>0.08</c:v>
                </c:pt>
                <c:pt idx="1">
                  <c:v>0.03</c:v>
                </c:pt>
                <c:pt idx="2" formatCode="0.00%">
                  <c:v>0.16</c:v>
                </c:pt>
                <c:pt idx="3" formatCode="0.00%">
                  <c:v>0.12</c:v>
                </c:pt>
                <c:pt idx="4" formatCode="0.00%">
                  <c:v>0.05</c:v>
                </c:pt>
                <c:pt idx="5" formatCode="0.00%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'6 клас укр'!$C$1</c:f>
              <c:strCache>
                <c:ptCount val="1"/>
                <c:pt idx="0">
                  <c:v>Середній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укр'!$C$2:$C$8</c:f>
              <c:numCache>
                <c:formatCode>0.0%</c:formatCode>
                <c:ptCount val="7"/>
                <c:pt idx="0">
                  <c:v>0.33</c:v>
                </c:pt>
                <c:pt idx="1">
                  <c:v>0.19</c:v>
                </c:pt>
                <c:pt idx="2">
                  <c:v>0.48</c:v>
                </c:pt>
                <c:pt idx="3">
                  <c:v>0.39</c:v>
                </c:pt>
                <c:pt idx="4">
                  <c:v>0.41</c:v>
                </c:pt>
                <c:pt idx="5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'6 клас укр'!$D$1</c:f>
              <c:strCache>
                <c:ptCount val="1"/>
                <c:pt idx="0">
                  <c:v>Достатній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укр'!$D$2:$D$8</c:f>
              <c:numCache>
                <c:formatCode>0.0%</c:formatCode>
                <c:ptCount val="7"/>
                <c:pt idx="0">
                  <c:v>0.42</c:v>
                </c:pt>
                <c:pt idx="1">
                  <c:v>0.51</c:v>
                </c:pt>
                <c:pt idx="2">
                  <c:v>0.22</c:v>
                </c:pt>
                <c:pt idx="3">
                  <c:v>0.38</c:v>
                </c:pt>
                <c:pt idx="4">
                  <c:v>0.33</c:v>
                </c:pt>
                <c:pt idx="5">
                  <c:v>0.45</c:v>
                </c:pt>
              </c:numCache>
            </c:numRef>
          </c:val>
        </c:ser>
        <c:ser>
          <c:idx val="3"/>
          <c:order val="3"/>
          <c:tx>
            <c:strRef>
              <c:f>'6 клас укр'!$E$1</c:f>
              <c:strCache>
                <c:ptCount val="1"/>
                <c:pt idx="0">
                  <c:v>Високий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укр'!$E$2:$E$8</c:f>
              <c:numCache>
                <c:formatCode>0.0%</c:formatCode>
                <c:ptCount val="7"/>
                <c:pt idx="0">
                  <c:v>0.17</c:v>
                </c:pt>
                <c:pt idx="1">
                  <c:v>0.27</c:v>
                </c:pt>
                <c:pt idx="2">
                  <c:v>0.14000000000000001</c:v>
                </c:pt>
                <c:pt idx="3">
                  <c:v>0.05</c:v>
                </c:pt>
                <c:pt idx="4">
                  <c:v>0.21</c:v>
                </c:pt>
                <c:pt idx="5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803648"/>
        <c:axId val="41235520"/>
      </c:barChart>
      <c:catAx>
        <c:axId val="147803648"/>
        <c:scaling>
          <c:orientation val="minMax"/>
        </c:scaling>
        <c:delete val="0"/>
        <c:axPos val="b"/>
        <c:majorTickMark val="out"/>
        <c:minorTickMark val="none"/>
        <c:tickLblPos val="nextTo"/>
        <c:crossAx val="41235520"/>
        <c:crosses val="autoZero"/>
        <c:auto val="1"/>
        <c:lblAlgn val="ctr"/>
        <c:lblOffset val="100"/>
        <c:noMultiLvlLbl val="0"/>
      </c:catAx>
      <c:valAx>
        <c:axId val="41235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780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787596938732173"/>
          <c:y val="0.58569110396470148"/>
          <c:w val="0.20917904679390803"/>
          <c:h val="0.286178649033855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2400"/>
              <a:t>Математика</a:t>
            </a:r>
          </a:p>
        </c:rich>
      </c:tx>
      <c:layout>
        <c:manualLayout>
          <c:xMode val="edge"/>
          <c:yMode val="edge"/>
          <c:x val="0.36510697600708408"/>
          <c:y val="2.3853104098144917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4262901038234774E-2"/>
          <c:y val="3.0133589070596944E-2"/>
          <c:w val="0.804905628384608"/>
          <c:h val="0.866632704910895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 укр'!$B$1</c:f>
              <c:strCache>
                <c:ptCount val="1"/>
                <c:pt idx="0">
                  <c:v>Початковий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укр'!$B$2:$B$8</c:f>
              <c:numCache>
                <c:formatCode>0%</c:formatCode>
                <c:ptCount val="7"/>
                <c:pt idx="0">
                  <c:v>0.08</c:v>
                </c:pt>
                <c:pt idx="1">
                  <c:v>0.03</c:v>
                </c:pt>
                <c:pt idx="2" formatCode="0.00%">
                  <c:v>0.16</c:v>
                </c:pt>
                <c:pt idx="3" formatCode="0.00%">
                  <c:v>0.12</c:v>
                </c:pt>
                <c:pt idx="4" formatCode="0.00%">
                  <c:v>0.05</c:v>
                </c:pt>
                <c:pt idx="5" formatCode="0.00%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'6 клас укр'!$C$1</c:f>
              <c:strCache>
                <c:ptCount val="1"/>
                <c:pt idx="0">
                  <c:v>Середній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укр'!$C$2:$C$8</c:f>
              <c:numCache>
                <c:formatCode>0.0%</c:formatCode>
                <c:ptCount val="7"/>
                <c:pt idx="0">
                  <c:v>0.33</c:v>
                </c:pt>
                <c:pt idx="1">
                  <c:v>0.19</c:v>
                </c:pt>
                <c:pt idx="2">
                  <c:v>0.48</c:v>
                </c:pt>
                <c:pt idx="3">
                  <c:v>0.39</c:v>
                </c:pt>
                <c:pt idx="4">
                  <c:v>0.41</c:v>
                </c:pt>
                <c:pt idx="5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'6 клас укр'!$D$1</c:f>
              <c:strCache>
                <c:ptCount val="1"/>
                <c:pt idx="0">
                  <c:v>Достатній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укр'!$D$2:$D$8</c:f>
              <c:numCache>
                <c:formatCode>0.0%</c:formatCode>
                <c:ptCount val="7"/>
                <c:pt idx="0">
                  <c:v>0.42</c:v>
                </c:pt>
                <c:pt idx="1">
                  <c:v>0.51</c:v>
                </c:pt>
                <c:pt idx="2">
                  <c:v>0.22</c:v>
                </c:pt>
                <c:pt idx="3">
                  <c:v>0.38</c:v>
                </c:pt>
                <c:pt idx="4">
                  <c:v>0.33</c:v>
                </c:pt>
                <c:pt idx="5">
                  <c:v>0.45</c:v>
                </c:pt>
              </c:numCache>
            </c:numRef>
          </c:val>
        </c:ser>
        <c:ser>
          <c:idx val="3"/>
          <c:order val="3"/>
          <c:tx>
            <c:strRef>
              <c:f>'6 клас укр'!$E$1</c:f>
              <c:strCache>
                <c:ptCount val="1"/>
                <c:pt idx="0">
                  <c:v>Високий рівень</c:v>
                </c:pt>
              </c:strCache>
            </c:strRef>
          </c:tx>
          <c:invertIfNegative val="0"/>
          <c:cat>
            <c:strRef>
              <c:f>'6 клас укр'!$A$2:$A$8</c:f>
              <c:strCache>
                <c:ptCount val="6"/>
                <c:pt idx="0">
                  <c:v>5-ті</c:v>
                </c:pt>
                <c:pt idx="1">
                  <c:v>6-ті</c:v>
                </c:pt>
                <c:pt idx="2">
                  <c:v>7-мі</c:v>
                </c:pt>
                <c:pt idx="3">
                  <c:v>8-мі</c:v>
                </c:pt>
                <c:pt idx="4">
                  <c:v>9-ті</c:v>
                </c:pt>
                <c:pt idx="5">
                  <c:v>10-ті</c:v>
                </c:pt>
              </c:strCache>
            </c:strRef>
          </c:cat>
          <c:val>
            <c:numRef>
              <c:f>'6 клас укр'!$E$2:$E$8</c:f>
              <c:numCache>
                <c:formatCode>0.0%</c:formatCode>
                <c:ptCount val="7"/>
                <c:pt idx="0">
                  <c:v>0.17</c:v>
                </c:pt>
                <c:pt idx="1">
                  <c:v>0.27</c:v>
                </c:pt>
                <c:pt idx="2">
                  <c:v>0.14000000000000001</c:v>
                </c:pt>
                <c:pt idx="3">
                  <c:v>0.05</c:v>
                </c:pt>
                <c:pt idx="4">
                  <c:v>0.21</c:v>
                </c:pt>
                <c:pt idx="5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086208"/>
        <c:axId val="41230336"/>
      </c:barChart>
      <c:catAx>
        <c:axId val="149086208"/>
        <c:scaling>
          <c:orientation val="minMax"/>
        </c:scaling>
        <c:delete val="0"/>
        <c:axPos val="b"/>
        <c:majorTickMark val="out"/>
        <c:minorTickMark val="none"/>
        <c:tickLblPos val="nextTo"/>
        <c:crossAx val="41230336"/>
        <c:crosses val="autoZero"/>
        <c:auto val="1"/>
        <c:lblAlgn val="ctr"/>
        <c:lblOffset val="100"/>
        <c:noMultiLvlLbl val="0"/>
      </c:catAx>
      <c:valAx>
        <c:axId val="41230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9086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57046637112949"/>
          <c:y val="0.64466723837738105"/>
          <c:w val="0.20617647674423473"/>
          <c:h val="0.238718328525765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6315</Words>
  <Characters>3600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2024-12-11T07:58:00Z</dcterms:created>
  <dcterms:modified xsi:type="dcterms:W3CDTF">2024-12-11T08:16:00Z</dcterms:modified>
</cp:coreProperties>
</file>